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MATHS</w:t>
      </w:r>
    </w:p>
    <w:p w:rsidR="00000000" w:rsidDel="00000000" w:rsidP="00000000" w:rsidRDefault="00000000" w:rsidRPr="00000000" w14:paraId="00000003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Check out Mathletics 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There is a problem solving activity to be completed today. There are different ones for different groups.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If you finish early, TT Rock Stars, try to complete a range of tasks on TT.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b w:val="1"/>
          <w:u w:val="single"/>
          <w:rtl w:val="0"/>
        </w:rPr>
        <w:t xml:space="preserve">Missing Numbers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Top tips - use the inverse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4597400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9174" l="4152" r="52990" t="19764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597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b w:val="1"/>
          <w:u w:val="single"/>
          <w:rtl w:val="0"/>
        </w:rPr>
        <w:t xml:space="preserve">Dog Bone Problem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Firstly highlight the key words and numbers. Even, 24 bones etc. 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There is more than one way of solving this problem. 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/>
        <w:drawing>
          <wp:inline distB="114300" distT="114300" distL="114300" distR="114300">
            <wp:extent cx="5567363" cy="3669398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28908" l="3820" r="52325" t="19764"/>
                    <a:stretch>
                      <a:fillRect/>
                    </a:stretch>
                  </pic:blipFill>
                  <pic:spPr>
                    <a:xfrm>
                      <a:off x="0" y="0"/>
                      <a:ext cx="5567363" cy="366939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