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veat" w:cs="Caveat" w:eastAsia="Caveat" w:hAnsi="Cave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79"/>
        <w:gridCol w:w="6979"/>
        <w:tblGridChange w:id="0">
          <w:tblGrid>
            <w:gridCol w:w="6979"/>
            <w:gridCol w:w="69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8"/>
                <w:szCs w:val="48"/>
                <w:rtl w:val="0"/>
              </w:rPr>
              <w:t xml:space="preserve">What does the blue whale look and smell like?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8"/>
                <w:szCs w:val="48"/>
                <w:rtl w:val="0"/>
              </w:rPr>
              <w:t xml:space="preserve">How does the blue whale swim and move?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8"/>
                <w:szCs w:val="48"/>
                <w:rtl w:val="0"/>
              </w:rPr>
              <w:t xml:space="preserve">What and how does the blue whale eat?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8"/>
                <w:szCs w:val="48"/>
                <w:rtl w:val="0"/>
              </w:rPr>
              <w:t xml:space="preserve">How does the blue whale breathe? 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8"/>
                <w:szCs w:val="48"/>
                <w:rtl w:val="0"/>
              </w:rPr>
              <w:t xml:space="preserve">Other facts: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8"/>
                <w:szCs w:val="48"/>
                <w:rtl w:val="0"/>
              </w:rPr>
              <w:t xml:space="preserve">Discuss how non-fiction texts allow us to find out facts that are organised into clear sections.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veat" w:cs="Caveat" w:eastAsia="Caveat" w:hAnsi="Caveat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rFonts w:ascii="Caveat" w:cs="Caveat" w:eastAsia="Caveat" w:hAnsi="Caveat"/>
        <w:b w:val="1"/>
        <w:sz w:val="48"/>
        <w:szCs w:val="48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48"/>
        <w:szCs w:val="48"/>
        <w:u w:val="single"/>
        <w:rtl w:val="0"/>
      </w:rPr>
      <w:t xml:space="preserve">LO: To retrieve information from the text.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