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170"/>
        <w:gridCol w:w="6195"/>
        <w:tblGridChange w:id="0">
          <w:tblGrid>
            <w:gridCol w:w="1650"/>
            <w:gridCol w:w="1170"/>
            <w:gridCol w:w="619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Cricket Week 1 - </w:t>
            </w:r>
            <w:hyperlink r:id="rId6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https://www.chancetoshine.org/staying-active-during-the-covid-19-outbreak?utm_source=Portal+Teachers&amp;utm_campaign=4d044a96ba-EMAIL_CAMPAIGN_2020_04_14_04_17&amp;utm_medium=email&amp;utm_term=0_b4486fc5f7-4d044a96ba-123743345#h_66039831311586267782474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If you are happy with Cricket Week 1 then go to </w:t>
            </w:r>
            <w:hyperlink r:id="rId7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Week 2 Brilliant Bowler. 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Joe Wicks Daily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</w:rPr>
              <w:drawing>
                <wp:inline distB="114300" distT="114300" distL="114300" distR="114300">
                  <wp:extent cx="3800475" cy="2133600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0475" cy="2133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Help: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Count the divisions between 0-1, how many does it have? This would be our bottom part of our fraction. Then count how far the arrow is ahead, that is your top fraction. </w:t>
            </w:r>
          </w:p>
          <w:p w:rsidR="00000000" w:rsidDel="00000000" w:rsidP="00000000" w:rsidRDefault="00000000" w:rsidRPr="00000000" w14:paraId="00000015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Count up in tenths: 1/10, 2/10 etc, count passed 10/10 (there are 2 answers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Perimeter means the space around the outside, march around the outside of the shape and count. </w:t>
            </w:r>
          </w:p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Lay out your sum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Ones £ . Tens P . Ones P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ind w:left="7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LO: fractions of a set of objects 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Steps to success: 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These steps are the same as yesterday apart from one change. 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⅖ of 15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2/5 the bottom of the fraction tells you how many groups you have. Draw 5 circles.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Of 15, break the 15 into the 5 groups. 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Then look at the top fraction. In this case it is 2. So you circle and count 2 groups. = 6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24"/>
                <w:szCs w:val="24"/>
              </w:rPr>
            </w:pPr>
            <w:hyperlink r:id="rId9">
              <w:r w:rsidDel="00000000" w:rsidR="00000000" w:rsidRPr="00000000">
                <w:rPr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Week 2 Lesson 3 - whiterose home learning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sz w:val="24"/>
                <w:szCs w:val="24"/>
              </w:rPr>
            </w:pPr>
            <w:hyperlink r:id="rId10">
              <w:r w:rsidDel="00000000" w:rsidR="00000000" w:rsidRPr="00000000">
                <w:rPr>
                  <w:color w:val="1155cc"/>
                  <w:sz w:val="24"/>
                  <w:szCs w:val="24"/>
                  <w:u w:val="single"/>
                  <w:rtl w:val="0"/>
                </w:rPr>
                <w:t xml:space="preserve">https://www.lovereading4kids.co.uk/extract/11823/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Now you have read the Snake Prince, I would like you to draw the Snake Queen and label the descriptions that you have read around her. 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Complete this in your books.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Writing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Lesson 3 – Grammar Practise and Play - Similes 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LO: To learn the meanings of similes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Read the sentences below from the Big Blue Whale: 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Reach out and touch the blue whales skin.It’s springy and smooth like a hardboiled egg, and as slippery as wet soap. 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Look into its eye. It’s as big as a teacup and as dark as the deep sea. 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When it breathes out, it makes a great misty puff, as high as a house. 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Discuss how the author uses similes to help the reader learn facts about the blue whale in this non-fiction text. How do they help  us to make comparisons?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b w:val="1"/>
                <w:color w:val="363636"/>
                <w:sz w:val="24"/>
                <w:szCs w:val="24"/>
                <w:shd w:fill="fafafa" w:val="clear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Pictowords. This is a weekly task, do not try to complete all your spellings in one go. Just do 15 minutes. You need to find the meaning of each spelling, and draw a picture around the word to show the meaning. See the picture below. Here are your spellings: </w:t>
            </w:r>
            <w:r w:rsidDel="00000000" w:rsidR="00000000" w:rsidRPr="00000000">
              <w:rPr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basically, </w:t>
            </w:r>
            <w:r w:rsidDel="00000000" w:rsidR="00000000" w:rsidRPr="00000000">
              <w:rPr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 frantically, </w:t>
            </w:r>
            <w:r w:rsidDel="00000000" w:rsidR="00000000" w:rsidRPr="00000000">
              <w:rPr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dramatically, </w:t>
            </w:r>
            <w:r w:rsidDel="00000000" w:rsidR="00000000" w:rsidRPr="00000000">
              <w:rPr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historically, </w:t>
            </w:r>
            <w:r w:rsidDel="00000000" w:rsidR="00000000" w:rsidRPr="00000000">
              <w:rPr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nationally, </w:t>
            </w:r>
            <w:r w:rsidDel="00000000" w:rsidR="00000000" w:rsidRPr="00000000">
              <w:rPr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emotionally, </w:t>
            </w:r>
            <w:r w:rsidDel="00000000" w:rsidR="00000000" w:rsidRPr="00000000">
              <w:rPr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accidentally, </w:t>
            </w:r>
            <w:r w:rsidDel="00000000" w:rsidR="00000000" w:rsidRPr="00000000">
              <w:rPr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automatically, </w:t>
            </w:r>
            <w:r w:rsidDel="00000000" w:rsidR="00000000" w:rsidRPr="00000000">
              <w:rPr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traditionally, </w:t>
            </w:r>
            <w:r w:rsidDel="00000000" w:rsidR="00000000" w:rsidRPr="00000000">
              <w:rPr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specifically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b w:val="1"/>
                <w:color w:val="363636"/>
                <w:sz w:val="24"/>
                <w:szCs w:val="24"/>
                <w:shd w:fill="fafafa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b w:val="1"/>
                <w:color w:val="363636"/>
                <w:sz w:val="24"/>
                <w:szCs w:val="24"/>
                <w:shd w:fill="fafafa" w:val="clear"/>
              </w:rPr>
            </w:pPr>
            <w:r w:rsidDel="00000000" w:rsidR="00000000" w:rsidRPr="00000000">
              <w:rPr>
                <w:b w:val="1"/>
                <w:color w:val="363636"/>
                <w:sz w:val="24"/>
                <w:szCs w:val="24"/>
                <w:shd w:fill="fafafa" w:val="clear"/>
              </w:rPr>
              <w:drawing>
                <wp:inline distB="114300" distT="114300" distL="114300" distR="114300">
                  <wp:extent cx="2709863" cy="3188074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 b="41964" l="58395" r="24561" t="223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9863" cy="318807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Science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40 minute lecture and then 20 minutes q and a 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This is not our science topic, but it is a great opportunity to learn. The lecture starts at 10 but you need to register before so do so. 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sz w:val="20"/>
                <w:szCs w:val="20"/>
              </w:rPr>
            </w:pPr>
            <w:hyperlink r:id="rId12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https://www.eventbrite.co.uk/e/primary-school-space-session-tickets-102260943234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Any free time check out our website for extra activities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/>
            </w:pPr>
            <w:hyperlink r:id="rId13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https://sites.google.com/d/1AACR2Wo2mrXsLNCLpsrDG3ZY8ucn7msd/p/1K1uGSLLTaXnfArgCfsd4xPAQj5-cNh_Z/edit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There is a link to a lesson about astronomy on Wednesday at 10am. </w:t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WWF have some great resources this week with links. </w:t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 new sketching tasks about sharks. 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Yoga and Joe Wicks.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spacing w:after="460" w:before="460" w:lineRule="auto"/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14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8">
    <w:pPr>
      <w:jc w:val="center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Timetable 22/04/20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png"/><Relationship Id="rId10" Type="http://schemas.openxmlformats.org/officeDocument/2006/relationships/hyperlink" Target="https://www.lovereading4kids.co.uk/extract/11823/" TargetMode="External"/><Relationship Id="rId13" Type="http://schemas.openxmlformats.org/officeDocument/2006/relationships/hyperlink" Target="https://sites.google.com/d/1AACR2Wo2mrXsLNCLpsrDG3ZY8ucn7msd/p/1K1uGSLLTaXnfArgCfsd4xPAQj5-cNh_Z/edit" TargetMode="External"/><Relationship Id="rId12" Type="http://schemas.openxmlformats.org/officeDocument/2006/relationships/hyperlink" Target="https://www.eventbrite.co.uk/e/primary-school-space-session-tickets-102260943234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hiterosemaths.com/homelearning/year-3/" TargetMode="External"/><Relationship Id="rId14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?utm_source=Portal+Teachers&amp;utm_campaign=4d044a96ba-EMAIL_CAMPAIGN_2020_04_14_04_17&amp;utm_medium=email&amp;utm_term=0_b4486fc5f7-4d044a96ba-123743345#h_66039831311586267782474" TargetMode="External"/><Relationship Id="rId7" Type="http://schemas.openxmlformats.org/officeDocument/2006/relationships/hyperlink" Target="https://www.youtube.com/watch?time_continue=128&amp;v=ceg-9Y_0dfk&amp;feature=emb_logo" TargetMode="Externa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