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F97" w:rsidRPr="00174912" w:rsidRDefault="00174912" w:rsidP="00174912">
      <w:pPr>
        <w:jc w:val="center"/>
        <w:rPr>
          <w:b/>
          <w:u w:val="single"/>
        </w:rPr>
      </w:pPr>
      <w:r w:rsidRPr="00174912">
        <w:rPr>
          <w:b/>
          <w:u w:val="single"/>
        </w:rPr>
        <w:t>Year 4 School Closure Timetable</w:t>
      </w:r>
      <w:r w:rsidR="0087760D">
        <w:rPr>
          <w:b/>
          <w:u w:val="single"/>
        </w:rPr>
        <w:t xml:space="preserve"> – Day 2</w:t>
      </w:r>
    </w:p>
    <w:p w:rsidR="00445478" w:rsidRDefault="00445478">
      <w:pPr>
        <w:rPr>
          <w:i/>
        </w:rPr>
      </w:pPr>
      <w:r>
        <w:rPr>
          <w:i/>
        </w:rPr>
        <w:t xml:space="preserve"> </w:t>
      </w:r>
    </w:p>
    <w:tbl>
      <w:tblPr>
        <w:tblStyle w:val="TableGrid"/>
        <w:tblW w:w="9487" w:type="dxa"/>
        <w:tblLook w:val="04A0" w:firstRow="1" w:lastRow="0" w:firstColumn="1" w:lastColumn="0" w:noHBand="0" w:noVBand="1"/>
      </w:tblPr>
      <w:tblGrid>
        <w:gridCol w:w="1716"/>
        <w:gridCol w:w="1739"/>
        <w:gridCol w:w="6032"/>
      </w:tblGrid>
      <w:tr w:rsidR="002D5516" w:rsidTr="002D5516">
        <w:trPr>
          <w:trHeight w:val="292"/>
        </w:trPr>
        <w:tc>
          <w:tcPr>
            <w:tcW w:w="1998" w:type="dxa"/>
            <w:vAlign w:val="center"/>
          </w:tcPr>
          <w:p w:rsidR="002D5516" w:rsidRPr="002D5516" w:rsidRDefault="002D5516" w:rsidP="002D5516">
            <w:pPr>
              <w:jc w:val="center"/>
            </w:pPr>
            <w:r>
              <w:t>Subject</w:t>
            </w:r>
          </w:p>
        </w:tc>
        <w:tc>
          <w:tcPr>
            <w:tcW w:w="2016" w:type="dxa"/>
            <w:vAlign w:val="center"/>
          </w:tcPr>
          <w:p w:rsidR="002D5516" w:rsidRPr="002D5516" w:rsidRDefault="002D5516" w:rsidP="002D5516">
            <w:pPr>
              <w:jc w:val="center"/>
            </w:pPr>
            <w:r>
              <w:t>Time allocated</w:t>
            </w:r>
          </w:p>
        </w:tc>
        <w:tc>
          <w:tcPr>
            <w:tcW w:w="5473" w:type="dxa"/>
            <w:vAlign w:val="center"/>
          </w:tcPr>
          <w:p w:rsidR="002D5516" w:rsidRPr="002D5516" w:rsidRDefault="002D5516" w:rsidP="002D5516">
            <w:pPr>
              <w:jc w:val="center"/>
            </w:pPr>
            <w:r>
              <w:t>Instructions</w:t>
            </w:r>
          </w:p>
        </w:tc>
      </w:tr>
      <w:tr w:rsidR="002D5516" w:rsidTr="003159B1">
        <w:trPr>
          <w:trHeight w:val="631"/>
        </w:trPr>
        <w:tc>
          <w:tcPr>
            <w:tcW w:w="1998" w:type="dxa"/>
            <w:vAlign w:val="center"/>
          </w:tcPr>
          <w:p w:rsidR="002D5516" w:rsidRDefault="002D5516" w:rsidP="002D5516">
            <w:pPr>
              <w:jc w:val="center"/>
            </w:pPr>
            <w:r>
              <w:t>Times Tables</w:t>
            </w:r>
          </w:p>
        </w:tc>
        <w:tc>
          <w:tcPr>
            <w:tcW w:w="2016" w:type="dxa"/>
            <w:vAlign w:val="center"/>
          </w:tcPr>
          <w:p w:rsidR="002D5516" w:rsidRDefault="002D5516" w:rsidP="002D5516">
            <w:pPr>
              <w:jc w:val="center"/>
            </w:pPr>
            <w:r>
              <w:t>15 minutes</w:t>
            </w:r>
          </w:p>
        </w:tc>
        <w:tc>
          <w:tcPr>
            <w:tcW w:w="5473" w:type="dxa"/>
            <w:vAlign w:val="center"/>
          </w:tcPr>
          <w:p w:rsidR="002D5516" w:rsidRDefault="002D5516" w:rsidP="002D5516">
            <w:pPr>
              <w:pStyle w:val="ListParagraph"/>
              <w:numPr>
                <w:ilvl w:val="0"/>
                <w:numId w:val="1"/>
              </w:numPr>
            </w:pPr>
            <w:r>
              <w:t xml:space="preserve">Practise times table on Times Table Rock Stars: </w:t>
            </w:r>
            <w:hyperlink r:id="rId5" w:history="1">
              <w:r>
                <w:rPr>
                  <w:rStyle w:val="Hyperlink"/>
                </w:rPr>
                <w:t>https://play.ttrockstars.com/auth/school/student/42133</w:t>
              </w:r>
            </w:hyperlink>
          </w:p>
          <w:p w:rsidR="002D5516" w:rsidRDefault="002D5516" w:rsidP="002D5516">
            <w:pPr>
              <w:jc w:val="center"/>
            </w:pPr>
          </w:p>
        </w:tc>
      </w:tr>
      <w:tr w:rsidR="002D5516" w:rsidTr="002D5516">
        <w:trPr>
          <w:trHeight w:val="874"/>
        </w:trPr>
        <w:tc>
          <w:tcPr>
            <w:tcW w:w="1998" w:type="dxa"/>
            <w:vAlign w:val="center"/>
          </w:tcPr>
          <w:p w:rsidR="002D5516" w:rsidRDefault="002D5516" w:rsidP="002D5516">
            <w:pPr>
              <w:jc w:val="center"/>
            </w:pPr>
            <w:r>
              <w:t>Mental Maths</w:t>
            </w:r>
          </w:p>
        </w:tc>
        <w:tc>
          <w:tcPr>
            <w:tcW w:w="2016" w:type="dxa"/>
            <w:vAlign w:val="center"/>
          </w:tcPr>
          <w:p w:rsidR="002D5516" w:rsidRDefault="002D5516" w:rsidP="002D5516">
            <w:pPr>
              <w:jc w:val="center"/>
            </w:pPr>
            <w:r>
              <w:t>15 minutes</w:t>
            </w:r>
          </w:p>
        </w:tc>
        <w:tc>
          <w:tcPr>
            <w:tcW w:w="5473" w:type="dxa"/>
            <w:vAlign w:val="center"/>
          </w:tcPr>
          <w:p w:rsidR="002D5516" w:rsidRDefault="00E41705" w:rsidP="002D5516">
            <w:pPr>
              <w:pStyle w:val="ListParagraph"/>
              <w:numPr>
                <w:ilvl w:val="0"/>
                <w:numId w:val="1"/>
              </w:numPr>
            </w:pPr>
            <w:r>
              <w:t>Please see attached the mental maths questions</w:t>
            </w:r>
            <w:r w:rsidR="002D5516">
              <w:t xml:space="preserve">. </w:t>
            </w:r>
            <w:r w:rsidR="00DE0E00">
              <w:t xml:space="preserve">The PowerPoint includes questions for the entire week. Please choose two 5 second questions and 2 10 second questions each day. The answers are on the last two slides so that you can mark your answers. </w:t>
            </w:r>
          </w:p>
        </w:tc>
      </w:tr>
      <w:tr w:rsidR="002D5516" w:rsidTr="002D5516">
        <w:trPr>
          <w:trHeight w:val="1498"/>
        </w:trPr>
        <w:tc>
          <w:tcPr>
            <w:tcW w:w="1998" w:type="dxa"/>
            <w:vAlign w:val="center"/>
          </w:tcPr>
          <w:p w:rsidR="002D5516" w:rsidRDefault="002D5516" w:rsidP="002D5516">
            <w:pPr>
              <w:jc w:val="center"/>
            </w:pPr>
            <w:r>
              <w:t>Main Maths Lesson</w:t>
            </w:r>
          </w:p>
        </w:tc>
        <w:tc>
          <w:tcPr>
            <w:tcW w:w="2016" w:type="dxa"/>
            <w:vAlign w:val="center"/>
          </w:tcPr>
          <w:p w:rsidR="002D5516" w:rsidRDefault="002D5516" w:rsidP="002D5516">
            <w:pPr>
              <w:jc w:val="center"/>
            </w:pPr>
            <w:r>
              <w:t>30 minutes</w:t>
            </w:r>
          </w:p>
        </w:tc>
        <w:tc>
          <w:tcPr>
            <w:tcW w:w="5473" w:type="dxa"/>
            <w:vAlign w:val="center"/>
          </w:tcPr>
          <w:p w:rsidR="009F74BB" w:rsidRPr="009F74BB" w:rsidRDefault="006121EB" w:rsidP="00B03103">
            <w:pPr>
              <w:pStyle w:val="ListParagraph"/>
              <w:numPr>
                <w:ilvl w:val="0"/>
                <w:numId w:val="1"/>
              </w:numPr>
            </w:pPr>
            <w:r w:rsidRPr="009F74BB">
              <w:rPr>
                <w:u w:val="single"/>
              </w:rPr>
              <w:t>LO</w:t>
            </w:r>
            <w:r w:rsidR="0065265C">
              <w:rPr>
                <w:u w:val="single"/>
              </w:rPr>
              <w:t xml:space="preserve"> </w:t>
            </w:r>
            <w:r w:rsidR="006434AD">
              <w:rPr>
                <w:u w:val="single"/>
              </w:rPr>
              <w:t xml:space="preserve">I can calculate quantities. </w:t>
            </w:r>
          </w:p>
          <w:p w:rsidR="00EE2B55" w:rsidRDefault="001A0DF2" w:rsidP="00B03103">
            <w:pPr>
              <w:pStyle w:val="ListParagraph"/>
              <w:numPr>
                <w:ilvl w:val="0"/>
                <w:numId w:val="1"/>
              </w:numPr>
            </w:pPr>
            <w:r>
              <w:t xml:space="preserve">For Maths this week, we will be using the White Rose resources </w:t>
            </w:r>
            <w:r w:rsidR="00A634A4">
              <w:t xml:space="preserve">again </w:t>
            </w:r>
            <w:r>
              <w:t xml:space="preserve">which can be found at this website: </w:t>
            </w:r>
          </w:p>
          <w:p w:rsidR="001A0DF2" w:rsidRDefault="00515BA6" w:rsidP="001A0DF2">
            <w:pPr>
              <w:pStyle w:val="ListParagraph"/>
            </w:pPr>
            <w:hyperlink r:id="rId6" w:history="1">
              <w:r w:rsidR="001A0DF2" w:rsidRPr="00BC201C">
                <w:rPr>
                  <w:rStyle w:val="Hyperlink"/>
                </w:rPr>
                <w:t>https://whiterosemaths.com/homelearning/year-4/</w:t>
              </w:r>
            </w:hyperlink>
          </w:p>
          <w:p w:rsidR="00F728F3" w:rsidRDefault="008B365D" w:rsidP="001A0DF2">
            <w:pPr>
              <w:pStyle w:val="ListParagraph"/>
              <w:numPr>
                <w:ilvl w:val="0"/>
                <w:numId w:val="1"/>
              </w:numPr>
            </w:pPr>
            <w:r>
              <w:t>Today’s lesson is</w:t>
            </w:r>
            <w:r w:rsidR="006434AD">
              <w:t xml:space="preserve"> Summer Term: Week 6: Lesson 4: Calculate Quantities</w:t>
            </w:r>
          </w:p>
          <w:p w:rsidR="00C63D70" w:rsidRDefault="00C63D70" w:rsidP="001A0DF2">
            <w:pPr>
              <w:pStyle w:val="ListParagraph"/>
              <w:numPr>
                <w:ilvl w:val="0"/>
                <w:numId w:val="1"/>
              </w:numPr>
            </w:pPr>
            <w:r>
              <w:t xml:space="preserve">There is a video, worksheet and answers to go with each lesson. The video will teach the children the skills they require to answer the questions. They should answer the questions in their home learning books. </w:t>
            </w:r>
          </w:p>
          <w:p w:rsidR="00C63D70" w:rsidRPr="00EE2B55" w:rsidRDefault="00C63D70" w:rsidP="00A101E8">
            <w:pPr>
              <w:pStyle w:val="ListParagraph"/>
              <w:numPr>
                <w:ilvl w:val="0"/>
                <w:numId w:val="1"/>
              </w:numPr>
            </w:pPr>
            <w:r>
              <w:t>I will also attach the questions and answers to the blog.</w:t>
            </w:r>
          </w:p>
        </w:tc>
      </w:tr>
      <w:tr w:rsidR="002D5516" w:rsidTr="000A5BB8">
        <w:trPr>
          <w:trHeight w:val="504"/>
        </w:trPr>
        <w:tc>
          <w:tcPr>
            <w:tcW w:w="1998" w:type="dxa"/>
            <w:vAlign w:val="center"/>
          </w:tcPr>
          <w:p w:rsidR="002D5516" w:rsidRDefault="002D5516" w:rsidP="002D5516">
            <w:pPr>
              <w:jc w:val="center"/>
            </w:pPr>
            <w:r>
              <w:t>Reading</w:t>
            </w:r>
          </w:p>
        </w:tc>
        <w:tc>
          <w:tcPr>
            <w:tcW w:w="2016" w:type="dxa"/>
            <w:vAlign w:val="center"/>
          </w:tcPr>
          <w:p w:rsidR="002D5516" w:rsidRDefault="002D5516" w:rsidP="002D5516">
            <w:pPr>
              <w:jc w:val="center"/>
            </w:pPr>
            <w:r>
              <w:t>15 minutes</w:t>
            </w:r>
          </w:p>
        </w:tc>
        <w:tc>
          <w:tcPr>
            <w:tcW w:w="5473" w:type="dxa"/>
            <w:vAlign w:val="center"/>
          </w:tcPr>
          <w:p w:rsidR="002D5516" w:rsidRDefault="00BB42D7" w:rsidP="000A5BB8">
            <w:pPr>
              <w:pStyle w:val="ListParagraph"/>
              <w:numPr>
                <w:ilvl w:val="0"/>
                <w:numId w:val="1"/>
              </w:numPr>
            </w:pPr>
            <w:r>
              <w:t>Complete the reading comprehension activity a</w:t>
            </w:r>
            <w:r w:rsidR="00515BA6">
              <w:t xml:space="preserve">ttached on Roald Dahl. </w:t>
            </w:r>
            <w:bookmarkStart w:id="0" w:name="_GoBack"/>
            <w:bookmarkEnd w:id="0"/>
          </w:p>
        </w:tc>
      </w:tr>
      <w:tr w:rsidR="002D5516" w:rsidTr="002D5516">
        <w:trPr>
          <w:trHeight w:val="609"/>
        </w:trPr>
        <w:tc>
          <w:tcPr>
            <w:tcW w:w="1998" w:type="dxa"/>
            <w:vAlign w:val="center"/>
          </w:tcPr>
          <w:p w:rsidR="002D5516" w:rsidRDefault="002D5516" w:rsidP="002D5516">
            <w:pPr>
              <w:jc w:val="center"/>
            </w:pPr>
            <w:r>
              <w:t xml:space="preserve">Spellings </w:t>
            </w:r>
          </w:p>
        </w:tc>
        <w:tc>
          <w:tcPr>
            <w:tcW w:w="2016" w:type="dxa"/>
            <w:vAlign w:val="center"/>
          </w:tcPr>
          <w:p w:rsidR="002D5516" w:rsidRDefault="002D5516" w:rsidP="002D5516">
            <w:pPr>
              <w:jc w:val="center"/>
            </w:pPr>
            <w:r>
              <w:t>15 minutes</w:t>
            </w:r>
          </w:p>
        </w:tc>
        <w:tc>
          <w:tcPr>
            <w:tcW w:w="5473" w:type="dxa"/>
            <w:vAlign w:val="center"/>
          </w:tcPr>
          <w:p w:rsidR="002D5516" w:rsidRDefault="002D5516" w:rsidP="002D5516">
            <w:pPr>
              <w:pStyle w:val="ListParagraph"/>
              <w:numPr>
                <w:ilvl w:val="0"/>
                <w:numId w:val="1"/>
              </w:numPr>
            </w:pPr>
            <w:r>
              <w:t>Practise your spellings on Spelling Shed.</w:t>
            </w:r>
          </w:p>
          <w:p w:rsidR="002D5516" w:rsidRDefault="002D5516" w:rsidP="002D5516">
            <w:pPr>
              <w:pStyle w:val="ListParagraph"/>
            </w:pPr>
            <w:r w:rsidRPr="002D5516">
              <w:t>https://www.edshed.com</w:t>
            </w:r>
          </w:p>
        </w:tc>
      </w:tr>
      <w:tr w:rsidR="002D5516" w:rsidTr="002D5516">
        <w:trPr>
          <w:trHeight w:val="1205"/>
        </w:trPr>
        <w:tc>
          <w:tcPr>
            <w:tcW w:w="1998" w:type="dxa"/>
            <w:vAlign w:val="center"/>
          </w:tcPr>
          <w:p w:rsidR="002D5516" w:rsidRDefault="00E41705" w:rsidP="002D5516">
            <w:pPr>
              <w:jc w:val="center"/>
            </w:pPr>
            <w:r>
              <w:t>English</w:t>
            </w:r>
          </w:p>
        </w:tc>
        <w:tc>
          <w:tcPr>
            <w:tcW w:w="2016" w:type="dxa"/>
            <w:vAlign w:val="center"/>
          </w:tcPr>
          <w:p w:rsidR="002D5516" w:rsidRDefault="002D5516" w:rsidP="002D5516">
            <w:pPr>
              <w:jc w:val="center"/>
            </w:pPr>
            <w:r>
              <w:t xml:space="preserve">30 minutes </w:t>
            </w:r>
          </w:p>
        </w:tc>
        <w:tc>
          <w:tcPr>
            <w:tcW w:w="5473" w:type="dxa"/>
            <w:vAlign w:val="center"/>
          </w:tcPr>
          <w:p w:rsidR="00E9056F" w:rsidRPr="00BA6B92" w:rsidRDefault="00A101E8" w:rsidP="00A101E8">
            <w:pPr>
              <w:pStyle w:val="ListParagraph"/>
              <w:numPr>
                <w:ilvl w:val="0"/>
                <w:numId w:val="1"/>
              </w:numPr>
              <w:rPr>
                <w:b/>
                <w:u w:val="single"/>
              </w:rPr>
            </w:pPr>
            <w:r>
              <w:rPr>
                <w:u w:val="single"/>
              </w:rPr>
              <w:t>LO</w:t>
            </w:r>
            <w:r w:rsidR="00BA6B92">
              <w:rPr>
                <w:u w:val="single"/>
              </w:rPr>
              <w:t xml:space="preserve"> I can use adverbials in my writing</w:t>
            </w:r>
          </w:p>
          <w:p w:rsidR="00BA6B92" w:rsidRPr="00BA6B92" w:rsidRDefault="00BA6B92" w:rsidP="00A101E8">
            <w:pPr>
              <w:pStyle w:val="ListParagraph"/>
              <w:numPr>
                <w:ilvl w:val="0"/>
                <w:numId w:val="1"/>
              </w:numPr>
              <w:rPr>
                <w:b/>
              </w:rPr>
            </w:pPr>
            <w:r w:rsidRPr="00BA6B92">
              <w:t xml:space="preserve">Go through the PowerPoint attached and click on the speaker to remind yourself what adverbials are. </w:t>
            </w:r>
          </w:p>
          <w:p w:rsidR="00BA6B92" w:rsidRPr="00BA6B92" w:rsidRDefault="00BA6B92" w:rsidP="00A101E8">
            <w:pPr>
              <w:pStyle w:val="ListParagraph"/>
              <w:numPr>
                <w:ilvl w:val="0"/>
                <w:numId w:val="1"/>
              </w:numPr>
              <w:rPr>
                <w:b/>
                <w:u w:val="single"/>
              </w:rPr>
            </w:pPr>
            <w:r>
              <w:t>Think about the Narrow Escape Storyboard from yesterday.</w:t>
            </w:r>
          </w:p>
          <w:p w:rsidR="00BA6B92" w:rsidRPr="00BA6B92" w:rsidRDefault="00BA6B92" w:rsidP="00A101E8">
            <w:pPr>
              <w:pStyle w:val="ListParagraph"/>
              <w:numPr>
                <w:ilvl w:val="0"/>
                <w:numId w:val="1"/>
              </w:numPr>
              <w:rPr>
                <w:b/>
                <w:u w:val="single"/>
              </w:rPr>
            </w:pPr>
            <w:r>
              <w:t xml:space="preserve">Find your storyboard and remind yourself about the story. Tell the story out loud to someone. </w:t>
            </w:r>
          </w:p>
          <w:p w:rsidR="00BA6B92" w:rsidRPr="00E9056F" w:rsidRDefault="00BA6B92" w:rsidP="00A101E8">
            <w:pPr>
              <w:pStyle w:val="ListParagraph"/>
              <w:numPr>
                <w:ilvl w:val="0"/>
                <w:numId w:val="1"/>
              </w:numPr>
              <w:rPr>
                <w:b/>
                <w:u w:val="single"/>
              </w:rPr>
            </w:pPr>
            <w:r>
              <w:t>Now write some sentences about your story. Make sure that your sentences include adverbials – extra information about the verb in your sentence.</w:t>
            </w:r>
          </w:p>
        </w:tc>
      </w:tr>
      <w:tr w:rsidR="002D5516" w:rsidTr="002D5516">
        <w:trPr>
          <w:trHeight w:val="596"/>
        </w:trPr>
        <w:tc>
          <w:tcPr>
            <w:tcW w:w="1998" w:type="dxa"/>
            <w:vAlign w:val="center"/>
          </w:tcPr>
          <w:p w:rsidR="002D5516" w:rsidRDefault="00955EC0" w:rsidP="00DE0E00">
            <w:pPr>
              <w:jc w:val="center"/>
            </w:pPr>
            <w:r>
              <w:t>Science</w:t>
            </w:r>
          </w:p>
        </w:tc>
        <w:tc>
          <w:tcPr>
            <w:tcW w:w="2016" w:type="dxa"/>
            <w:vAlign w:val="center"/>
          </w:tcPr>
          <w:p w:rsidR="002D5516" w:rsidRDefault="002D5516" w:rsidP="002D5516">
            <w:pPr>
              <w:jc w:val="center"/>
            </w:pPr>
            <w:r>
              <w:t>1 hour</w:t>
            </w:r>
          </w:p>
        </w:tc>
        <w:tc>
          <w:tcPr>
            <w:tcW w:w="5473" w:type="dxa"/>
            <w:vAlign w:val="center"/>
          </w:tcPr>
          <w:p w:rsidR="00955EC0" w:rsidRDefault="00CA0EBE" w:rsidP="00955EC0">
            <w:pPr>
              <w:pStyle w:val="ListParagraph"/>
              <w:numPr>
                <w:ilvl w:val="0"/>
                <w:numId w:val="11"/>
              </w:numPr>
              <w:spacing w:line="254" w:lineRule="auto"/>
              <w:rPr>
                <w:u w:val="single"/>
              </w:rPr>
            </w:pPr>
            <w:r>
              <w:t xml:space="preserve"> </w:t>
            </w:r>
            <w:r w:rsidR="00955EC0">
              <w:rPr>
                <w:u w:val="single"/>
              </w:rPr>
              <w:t>LO I understand the parts and function of a flower</w:t>
            </w:r>
          </w:p>
          <w:p w:rsidR="00955EC0" w:rsidRDefault="00955EC0" w:rsidP="00955EC0">
            <w:pPr>
              <w:pStyle w:val="ListParagraph"/>
              <w:numPr>
                <w:ilvl w:val="0"/>
                <w:numId w:val="11"/>
              </w:numPr>
              <w:spacing w:line="254" w:lineRule="auto"/>
              <w:rPr>
                <w:u w:val="single"/>
              </w:rPr>
            </w:pPr>
            <w:r>
              <w:t xml:space="preserve">For Science this half term, we will be using some of the resources on the Oak Academy website. </w:t>
            </w:r>
          </w:p>
          <w:p w:rsidR="00955EC0" w:rsidRDefault="00955EC0" w:rsidP="00955EC0">
            <w:pPr>
              <w:pStyle w:val="ListParagraph"/>
              <w:numPr>
                <w:ilvl w:val="0"/>
                <w:numId w:val="11"/>
              </w:numPr>
              <w:spacing w:line="254" w:lineRule="auto"/>
              <w:rPr>
                <w:u w:val="single"/>
              </w:rPr>
            </w:pPr>
            <w:r>
              <w:t>Please follow this link to access lesson 3:</w:t>
            </w:r>
          </w:p>
          <w:p w:rsidR="00CA0EBE" w:rsidRPr="00DE0E00" w:rsidRDefault="00515BA6" w:rsidP="00955EC0">
            <w:pPr>
              <w:pStyle w:val="ListParagraph"/>
              <w:numPr>
                <w:ilvl w:val="0"/>
                <w:numId w:val="9"/>
              </w:numPr>
              <w:rPr>
                <w:u w:val="single"/>
              </w:rPr>
            </w:pPr>
            <w:hyperlink r:id="rId7" w:history="1">
              <w:r w:rsidR="00955EC0">
                <w:rPr>
                  <w:rStyle w:val="Hyperlink"/>
                </w:rPr>
                <w:t>https://www.thenational.academy/year-3/foundation/plants-what-are-the-parts-and-functions-of-a-flower-year-3-wk3-3</w:t>
              </w:r>
            </w:hyperlink>
          </w:p>
        </w:tc>
      </w:tr>
    </w:tbl>
    <w:p w:rsidR="00780BAF" w:rsidRDefault="00780BAF" w:rsidP="000A5BB8"/>
    <w:sectPr w:rsidR="00780BAF" w:rsidSect="002D551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A010A"/>
    <w:multiLevelType w:val="multilevel"/>
    <w:tmpl w:val="0B6A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44CF8"/>
    <w:multiLevelType w:val="hybridMultilevel"/>
    <w:tmpl w:val="008C3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B4CFA"/>
    <w:multiLevelType w:val="hybridMultilevel"/>
    <w:tmpl w:val="9CC0F980"/>
    <w:lvl w:ilvl="0" w:tplc="2C02B454">
      <w:numFmt w:val="bullet"/>
      <w:lvlText w:val="-"/>
      <w:lvlJc w:val="left"/>
      <w:pPr>
        <w:ind w:left="65" w:hanging="360"/>
      </w:pPr>
      <w:rPr>
        <w:rFonts w:ascii="Calibri" w:eastAsiaTheme="minorHAnsi" w:hAnsi="Calibri" w:cs="Calibri" w:hint="default"/>
      </w:rPr>
    </w:lvl>
    <w:lvl w:ilvl="1" w:tplc="08090003" w:tentative="1">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505" w:hanging="360"/>
      </w:pPr>
      <w:rPr>
        <w:rFonts w:ascii="Wingdings" w:hAnsi="Wingdings" w:hint="default"/>
      </w:rPr>
    </w:lvl>
    <w:lvl w:ilvl="3" w:tplc="08090001" w:tentative="1">
      <w:start w:val="1"/>
      <w:numFmt w:val="bullet"/>
      <w:lvlText w:val=""/>
      <w:lvlJc w:val="left"/>
      <w:pPr>
        <w:ind w:left="2225" w:hanging="360"/>
      </w:pPr>
      <w:rPr>
        <w:rFonts w:ascii="Symbol" w:hAnsi="Symbol" w:hint="default"/>
      </w:rPr>
    </w:lvl>
    <w:lvl w:ilvl="4" w:tplc="08090003" w:tentative="1">
      <w:start w:val="1"/>
      <w:numFmt w:val="bullet"/>
      <w:lvlText w:val="o"/>
      <w:lvlJc w:val="left"/>
      <w:pPr>
        <w:ind w:left="2945" w:hanging="360"/>
      </w:pPr>
      <w:rPr>
        <w:rFonts w:ascii="Courier New" w:hAnsi="Courier New" w:cs="Courier New" w:hint="default"/>
      </w:rPr>
    </w:lvl>
    <w:lvl w:ilvl="5" w:tplc="08090005" w:tentative="1">
      <w:start w:val="1"/>
      <w:numFmt w:val="bullet"/>
      <w:lvlText w:val=""/>
      <w:lvlJc w:val="left"/>
      <w:pPr>
        <w:ind w:left="3665" w:hanging="360"/>
      </w:pPr>
      <w:rPr>
        <w:rFonts w:ascii="Wingdings" w:hAnsi="Wingdings" w:hint="default"/>
      </w:rPr>
    </w:lvl>
    <w:lvl w:ilvl="6" w:tplc="08090001" w:tentative="1">
      <w:start w:val="1"/>
      <w:numFmt w:val="bullet"/>
      <w:lvlText w:val=""/>
      <w:lvlJc w:val="left"/>
      <w:pPr>
        <w:ind w:left="4385" w:hanging="360"/>
      </w:pPr>
      <w:rPr>
        <w:rFonts w:ascii="Symbol" w:hAnsi="Symbol" w:hint="default"/>
      </w:rPr>
    </w:lvl>
    <w:lvl w:ilvl="7" w:tplc="08090003" w:tentative="1">
      <w:start w:val="1"/>
      <w:numFmt w:val="bullet"/>
      <w:lvlText w:val="o"/>
      <w:lvlJc w:val="left"/>
      <w:pPr>
        <w:ind w:left="5105" w:hanging="360"/>
      </w:pPr>
      <w:rPr>
        <w:rFonts w:ascii="Courier New" w:hAnsi="Courier New" w:cs="Courier New" w:hint="default"/>
      </w:rPr>
    </w:lvl>
    <w:lvl w:ilvl="8" w:tplc="08090005" w:tentative="1">
      <w:start w:val="1"/>
      <w:numFmt w:val="bullet"/>
      <w:lvlText w:val=""/>
      <w:lvlJc w:val="left"/>
      <w:pPr>
        <w:ind w:left="5825" w:hanging="360"/>
      </w:pPr>
      <w:rPr>
        <w:rFonts w:ascii="Wingdings" w:hAnsi="Wingdings" w:hint="default"/>
      </w:rPr>
    </w:lvl>
  </w:abstractNum>
  <w:abstractNum w:abstractNumId="3" w15:restartNumberingAfterBreak="0">
    <w:nsid w:val="2B035A59"/>
    <w:multiLevelType w:val="hybridMultilevel"/>
    <w:tmpl w:val="D944A528"/>
    <w:lvl w:ilvl="0" w:tplc="6220D5A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E172983"/>
    <w:multiLevelType w:val="hybridMultilevel"/>
    <w:tmpl w:val="730AC992"/>
    <w:lvl w:ilvl="0" w:tplc="9D2AFE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B1333"/>
    <w:multiLevelType w:val="hybridMultilevel"/>
    <w:tmpl w:val="F208DDBC"/>
    <w:lvl w:ilvl="0" w:tplc="8298785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59074D0"/>
    <w:multiLevelType w:val="hybridMultilevel"/>
    <w:tmpl w:val="BE3EDFC6"/>
    <w:lvl w:ilvl="0" w:tplc="F83E163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A9434C9"/>
    <w:multiLevelType w:val="hybridMultilevel"/>
    <w:tmpl w:val="7BBE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5C62D9"/>
    <w:multiLevelType w:val="hybridMultilevel"/>
    <w:tmpl w:val="F13C2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0D72A68"/>
    <w:multiLevelType w:val="hybridMultilevel"/>
    <w:tmpl w:val="FF20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6"/>
  </w:num>
  <w:num w:numId="6">
    <w:abstractNumId w:val="4"/>
  </w:num>
  <w:num w:numId="7">
    <w:abstractNumId w:val="8"/>
  </w:num>
  <w:num w:numId="8">
    <w:abstractNumId w:val="1"/>
  </w:num>
  <w:num w:numId="9">
    <w:abstractNumId w:val="9"/>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12"/>
    <w:rsid w:val="000008B2"/>
    <w:rsid w:val="00024F97"/>
    <w:rsid w:val="000377DB"/>
    <w:rsid w:val="000A5BB8"/>
    <w:rsid w:val="00174912"/>
    <w:rsid w:val="001A0DF2"/>
    <w:rsid w:val="002A726D"/>
    <w:rsid w:val="002D5516"/>
    <w:rsid w:val="003155BB"/>
    <w:rsid w:val="003159B1"/>
    <w:rsid w:val="003F38C1"/>
    <w:rsid w:val="00445478"/>
    <w:rsid w:val="00515BA6"/>
    <w:rsid w:val="006121EB"/>
    <w:rsid w:val="00641162"/>
    <w:rsid w:val="006434AD"/>
    <w:rsid w:val="0065265C"/>
    <w:rsid w:val="00672B1D"/>
    <w:rsid w:val="006E49A1"/>
    <w:rsid w:val="006E4B2B"/>
    <w:rsid w:val="00780BAF"/>
    <w:rsid w:val="0087760D"/>
    <w:rsid w:val="008B365D"/>
    <w:rsid w:val="008D18DC"/>
    <w:rsid w:val="008D7A69"/>
    <w:rsid w:val="00955EC0"/>
    <w:rsid w:val="00960B81"/>
    <w:rsid w:val="00982617"/>
    <w:rsid w:val="009F2BC7"/>
    <w:rsid w:val="009F74BB"/>
    <w:rsid w:val="00A101E8"/>
    <w:rsid w:val="00A634A4"/>
    <w:rsid w:val="00A725C1"/>
    <w:rsid w:val="00A829E4"/>
    <w:rsid w:val="00AA280E"/>
    <w:rsid w:val="00B03FF5"/>
    <w:rsid w:val="00BA6B92"/>
    <w:rsid w:val="00BB42D7"/>
    <w:rsid w:val="00C01F15"/>
    <w:rsid w:val="00C63D70"/>
    <w:rsid w:val="00C94E00"/>
    <w:rsid w:val="00CA0EBE"/>
    <w:rsid w:val="00D21E40"/>
    <w:rsid w:val="00D3398B"/>
    <w:rsid w:val="00D741D7"/>
    <w:rsid w:val="00DE0E00"/>
    <w:rsid w:val="00E41705"/>
    <w:rsid w:val="00E70B93"/>
    <w:rsid w:val="00E9056F"/>
    <w:rsid w:val="00EE2B55"/>
    <w:rsid w:val="00EF52E8"/>
    <w:rsid w:val="00F72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AB099"/>
  <w15:chartTrackingRefBased/>
  <w15:docId w15:val="{AF8E327B-C84D-42D9-B0D2-9163E4E3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01F1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912"/>
    <w:pPr>
      <w:ind w:left="720"/>
      <w:contextualSpacing/>
    </w:pPr>
  </w:style>
  <w:style w:type="character" w:styleId="Hyperlink">
    <w:name w:val="Hyperlink"/>
    <w:basedOn w:val="DefaultParagraphFont"/>
    <w:uiPriority w:val="99"/>
    <w:unhideWhenUsed/>
    <w:rsid w:val="00445478"/>
    <w:rPr>
      <w:color w:val="0000FF"/>
      <w:u w:val="single"/>
    </w:rPr>
  </w:style>
  <w:style w:type="paragraph" w:styleId="BalloonText">
    <w:name w:val="Balloon Text"/>
    <w:basedOn w:val="Normal"/>
    <w:link w:val="BalloonTextChar"/>
    <w:uiPriority w:val="99"/>
    <w:semiHidden/>
    <w:unhideWhenUsed/>
    <w:rsid w:val="002A7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26D"/>
    <w:rPr>
      <w:rFonts w:ascii="Segoe UI" w:hAnsi="Segoe UI" w:cs="Segoe UI"/>
      <w:sz w:val="18"/>
      <w:szCs w:val="18"/>
    </w:rPr>
  </w:style>
  <w:style w:type="table" w:styleId="TableGrid">
    <w:name w:val="Table Grid"/>
    <w:basedOn w:val="TableNormal"/>
    <w:uiPriority w:val="39"/>
    <w:rsid w:val="002D5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7A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C01F15"/>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C01F15"/>
    <w:rPr>
      <w:b/>
      <w:bCs/>
    </w:rPr>
  </w:style>
  <w:style w:type="character" w:styleId="Emphasis">
    <w:name w:val="Emphasis"/>
    <w:basedOn w:val="DefaultParagraphFont"/>
    <w:uiPriority w:val="20"/>
    <w:qFormat/>
    <w:rsid w:val="00C01F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63105">
      <w:bodyDiv w:val="1"/>
      <w:marLeft w:val="0"/>
      <w:marRight w:val="0"/>
      <w:marTop w:val="0"/>
      <w:marBottom w:val="0"/>
      <w:divBdr>
        <w:top w:val="none" w:sz="0" w:space="0" w:color="auto"/>
        <w:left w:val="none" w:sz="0" w:space="0" w:color="auto"/>
        <w:bottom w:val="none" w:sz="0" w:space="0" w:color="auto"/>
        <w:right w:val="none" w:sz="0" w:space="0" w:color="auto"/>
      </w:divBdr>
    </w:div>
    <w:div w:id="685791699">
      <w:bodyDiv w:val="1"/>
      <w:marLeft w:val="0"/>
      <w:marRight w:val="0"/>
      <w:marTop w:val="0"/>
      <w:marBottom w:val="0"/>
      <w:divBdr>
        <w:top w:val="none" w:sz="0" w:space="0" w:color="auto"/>
        <w:left w:val="none" w:sz="0" w:space="0" w:color="auto"/>
        <w:bottom w:val="none" w:sz="0" w:space="0" w:color="auto"/>
        <w:right w:val="none" w:sz="0" w:space="0" w:color="auto"/>
      </w:divBdr>
    </w:div>
    <w:div w:id="1960067746">
      <w:bodyDiv w:val="1"/>
      <w:marLeft w:val="0"/>
      <w:marRight w:val="0"/>
      <w:marTop w:val="0"/>
      <w:marBottom w:val="0"/>
      <w:divBdr>
        <w:top w:val="none" w:sz="0" w:space="0" w:color="auto"/>
        <w:left w:val="none" w:sz="0" w:space="0" w:color="auto"/>
        <w:bottom w:val="none" w:sz="0" w:space="0" w:color="auto"/>
        <w:right w:val="none" w:sz="0" w:space="0" w:color="auto"/>
      </w:divBdr>
    </w:div>
    <w:div w:id="20098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national.academy/year-3/foundation/plants-what-are-the-parts-and-functions-of-a-flower-year-3-wk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iterosemaths.com/homelearning/year-4/" TargetMode="External"/><Relationship Id="rId5" Type="http://schemas.openxmlformats.org/officeDocument/2006/relationships/hyperlink" Target="https://play.ttrockstars.com/auth/school/student/4213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Martin</dc:creator>
  <cp:keywords/>
  <dc:description/>
  <cp:lastModifiedBy>Beth Martin</cp:lastModifiedBy>
  <cp:revision>8</cp:revision>
  <cp:lastPrinted>2020-03-20T10:07:00Z</cp:lastPrinted>
  <dcterms:created xsi:type="dcterms:W3CDTF">2020-05-22T08:15:00Z</dcterms:created>
  <dcterms:modified xsi:type="dcterms:W3CDTF">2020-06-15T07:47:00Z</dcterms:modified>
</cp:coreProperties>
</file>