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veat" w:cs="Caveat" w:eastAsia="Caveat" w:hAnsi="Caveat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7080"/>
        <w:tblGridChange w:id="0">
          <w:tblGrid>
            <w:gridCol w:w="1920"/>
            <w:gridCol w:w="7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sz w:val="48"/>
                <w:szCs w:val="48"/>
              </w:rPr>
            </w:pPr>
            <w:r w:rsidDel="00000000" w:rsidR="00000000" w:rsidRPr="00000000">
              <w:rPr>
                <w:rFonts w:ascii="Caveat" w:cs="Caveat" w:eastAsia="Caveat" w:hAnsi="Caveat"/>
                <w:sz w:val="48"/>
                <w:szCs w:val="48"/>
                <w:rtl w:val="0"/>
              </w:rPr>
              <w:t xml:space="preserve">Who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sz w:val="48"/>
                <w:szCs w:val="48"/>
              </w:rPr>
            </w:pPr>
            <w:r w:rsidDel="00000000" w:rsidR="00000000" w:rsidRPr="00000000">
              <w:rPr>
                <w:rFonts w:ascii="Caveat" w:cs="Caveat" w:eastAsia="Caveat" w:hAnsi="Caveat"/>
                <w:sz w:val="48"/>
                <w:szCs w:val="48"/>
                <w:rtl w:val="0"/>
              </w:rPr>
              <w:t xml:space="preserve">What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sz w:val="48"/>
                <w:szCs w:val="48"/>
              </w:rPr>
            </w:pPr>
            <w:r w:rsidDel="00000000" w:rsidR="00000000" w:rsidRPr="00000000">
              <w:rPr>
                <w:rFonts w:ascii="Caveat" w:cs="Caveat" w:eastAsia="Caveat" w:hAnsi="Caveat"/>
                <w:sz w:val="48"/>
                <w:szCs w:val="48"/>
                <w:rtl w:val="0"/>
              </w:rPr>
              <w:t xml:space="preserve">Where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sz w:val="48"/>
                <w:szCs w:val="48"/>
              </w:rPr>
            </w:pPr>
            <w:r w:rsidDel="00000000" w:rsidR="00000000" w:rsidRPr="00000000">
              <w:rPr>
                <w:rFonts w:ascii="Caveat" w:cs="Caveat" w:eastAsia="Caveat" w:hAnsi="Caveat"/>
                <w:sz w:val="48"/>
                <w:szCs w:val="48"/>
                <w:rtl w:val="0"/>
              </w:rPr>
              <w:t xml:space="preserve">When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sz w:val="48"/>
                <w:szCs w:val="48"/>
              </w:rPr>
            </w:pPr>
            <w:r w:rsidDel="00000000" w:rsidR="00000000" w:rsidRPr="00000000">
              <w:rPr>
                <w:rFonts w:ascii="Caveat" w:cs="Caveat" w:eastAsia="Caveat" w:hAnsi="Caveat"/>
                <w:sz w:val="48"/>
                <w:szCs w:val="48"/>
                <w:rtl w:val="0"/>
              </w:rPr>
              <w:t xml:space="preserve">Why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sz w:val="48"/>
                <w:szCs w:val="48"/>
              </w:rPr>
            </w:pPr>
            <w:r w:rsidDel="00000000" w:rsidR="00000000" w:rsidRPr="00000000">
              <w:rPr>
                <w:rFonts w:ascii="Caveat" w:cs="Caveat" w:eastAsia="Caveat" w:hAnsi="Caveat"/>
                <w:sz w:val="48"/>
                <w:szCs w:val="48"/>
                <w:rtl w:val="0"/>
              </w:rPr>
              <w:t xml:space="preserve">How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Caveat" w:cs="Caveat" w:eastAsia="Caveat" w:hAnsi="Caveat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>
        <w:rFonts w:ascii="Caveat" w:cs="Caveat" w:eastAsia="Caveat" w:hAnsi="Caveat"/>
        <w:b w:val="1"/>
        <w:sz w:val="48"/>
        <w:szCs w:val="48"/>
        <w:u w:val="single"/>
      </w:rPr>
    </w:pPr>
    <w:r w:rsidDel="00000000" w:rsidR="00000000" w:rsidRPr="00000000">
      <w:rPr>
        <w:rFonts w:ascii="Caveat" w:cs="Caveat" w:eastAsia="Caveat" w:hAnsi="Caveat"/>
        <w:b w:val="1"/>
        <w:sz w:val="48"/>
        <w:szCs w:val="48"/>
        <w:u w:val="single"/>
        <w:rtl w:val="0"/>
      </w:rPr>
      <w:t xml:space="preserve">English Summer Week 8 Day 2</w:t>
    </w:r>
  </w:p>
  <w:p w:rsidR="00000000" w:rsidDel="00000000" w:rsidP="00000000" w:rsidRDefault="00000000" w:rsidRPr="00000000" w14:paraId="00000010">
    <w:pPr>
      <w:rPr>
        <w:rFonts w:ascii="Caveat" w:cs="Caveat" w:eastAsia="Caveat" w:hAnsi="Caveat"/>
        <w:b w:val="1"/>
        <w:sz w:val="48"/>
        <w:szCs w:val="48"/>
        <w:u w:val="single"/>
      </w:rPr>
    </w:pPr>
    <w:r w:rsidDel="00000000" w:rsidR="00000000" w:rsidRPr="00000000">
      <w:rPr>
        <w:rFonts w:ascii="Caveat" w:cs="Caveat" w:eastAsia="Caveat" w:hAnsi="Caveat"/>
        <w:b w:val="1"/>
        <w:sz w:val="48"/>
        <w:szCs w:val="48"/>
        <w:u w:val="single"/>
        <w:rtl w:val="0"/>
      </w:rPr>
      <w:t xml:space="preserve">LO: To develop engaging questions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